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2E" w:rsidRPr="0038715F" w:rsidRDefault="00442F2E" w:rsidP="00996D69">
      <w:pPr>
        <w:spacing w:after="0" w:line="240" w:lineRule="auto"/>
        <w:jc w:val="center"/>
        <w:rPr>
          <w:rFonts w:ascii="Times New Roman" w:hAnsi="Times New Roman"/>
          <w:b/>
          <w:sz w:val="24"/>
          <w:szCs w:val="24"/>
          <w:lang w:val="kk-KZ"/>
        </w:rPr>
      </w:pPr>
      <w:r w:rsidRPr="0038715F">
        <w:rPr>
          <w:rFonts w:ascii="Times New Roman" w:hAnsi="Times New Roman"/>
          <w:b/>
          <w:sz w:val="24"/>
          <w:szCs w:val="24"/>
          <w:lang w:val="kk-KZ"/>
        </w:rPr>
        <w:t>Қазақстандықтардың жартысынан астамы зейнетақы жүйесіне сенеді</w:t>
      </w:r>
    </w:p>
    <w:p w:rsidR="00D66B01" w:rsidRPr="0038715F" w:rsidRDefault="00D66B01" w:rsidP="00D66B01">
      <w:pPr>
        <w:spacing w:after="0" w:line="240" w:lineRule="auto"/>
        <w:ind w:firstLine="708"/>
        <w:jc w:val="both"/>
        <w:rPr>
          <w:rFonts w:ascii="Times New Roman" w:hAnsi="Times New Roman"/>
          <w:noProof/>
          <w:sz w:val="24"/>
          <w:szCs w:val="24"/>
          <w:lang w:val="kk-KZ"/>
        </w:rPr>
      </w:pPr>
    </w:p>
    <w:p w:rsidR="00664032" w:rsidRPr="0038715F" w:rsidRDefault="006C475E" w:rsidP="00125D1B">
      <w:pPr>
        <w:spacing w:after="0" w:line="240" w:lineRule="auto"/>
        <w:jc w:val="both"/>
        <w:rPr>
          <w:rFonts w:ascii="Times New Roman" w:hAnsi="Times New Roman"/>
          <w:sz w:val="24"/>
          <w:szCs w:val="24"/>
          <w:lang w:val="kk-KZ"/>
        </w:rPr>
      </w:pPr>
      <w:r w:rsidRPr="0038715F">
        <w:rPr>
          <w:rFonts w:ascii="Times New Roman" w:hAnsi="Times New Roman"/>
          <w:noProof/>
          <w:sz w:val="24"/>
          <w:szCs w:val="24"/>
          <w:lang w:val="kk-KZ"/>
        </w:rPr>
        <w:t>2017 жылдың соңында Бірыңғай жинақтаушы зейнетақы қоры «Қоғамдық Пікірлерді Зерттеу Орталығы» ЖШС бірлесе отырып, әлеуметтік зерттеу жүргізді. Соның нәтижесі</w:t>
      </w:r>
      <w:r w:rsidR="00D66B01" w:rsidRPr="0038715F">
        <w:rPr>
          <w:rFonts w:ascii="Times New Roman" w:hAnsi="Times New Roman"/>
          <w:noProof/>
          <w:sz w:val="24"/>
          <w:szCs w:val="24"/>
          <w:lang w:val="kk-KZ"/>
        </w:rPr>
        <w:t xml:space="preserve"> бойынша қазақстандықтардың зейнетақы Қорына және отандық зейнетақы жүйесіне қаншалықты сенетіндігі, сондай-ақ тұрғындардың зейнетақымен қамсыздандыру саласындағы қаржы</w:t>
      </w:r>
      <w:r w:rsidR="00044B25" w:rsidRPr="0038715F">
        <w:rPr>
          <w:rFonts w:ascii="Times New Roman" w:hAnsi="Times New Roman"/>
          <w:noProof/>
          <w:sz w:val="24"/>
          <w:szCs w:val="24"/>
          <w:lang w:val="kk-KZ"/>
        </w:rPr>
        <w:t>лық</w:t>
      </w:r>
      <w:r w:rsidR="00D66B01" w:rsidRPr="0038715F">
        <w:rPr>
          <w:rFonts w:ascii="Times New Roman" w:hAnsi="Times New Roman"/>
          <w:noProof/>
          <w:sz w:val="24"/>
          <w:szCs w:val="24"/>
          <w:lang w:val="kk-KZ"/>
        </w:rPr>
        <w:t xml:space="preserve"> сауатылығының деңгейі анықталды.  </w:t>
      </w:r>
    </w:p>
    <w:p w:rsidR="00D22C76" w:rsidRPr="00990957" w:rsidRDefault="00D22C76" w:rsidP="000946C8">
      <w:pPr>
        <w:spacing w:after="0" w:line="240" w:lineRule="auto"/>
        <w:jc w:val="both"/>
        <w:rPr>
          <w:rFonts w:ascii="Times New Roman" w:hAnsi="Times New Roman"/>
          <w:sz w:val="24"/>
          <w:szCs w:val="24"/>
          <w:lang w:val="kk-KZ"/>
        </w:rPr>
      </w:pPr>
    </w:p>
    <w:p w:rsidR="00D66B01" w:rsidRPr="0038715F" w:rsidRDefault="00D66B01" w:rsidP="00125D1B">
      <w:pPr>
        <w:pStyle w:val="a8"/>
        <w:jc w:val="both"/>
        <w:rPr>
          <w:rFonts w:ascii="Times New Roman" w:hAnsi="Times New Roman"/>
          <w:noProof/>
          <w:sz w:val="24"/>
          <w:szCs w:val="24"/>
        </w:rPr>
      </w:pPr>
      <w:r w:rsidRPr="0038715F">
        <w:rPr>
          <w:rFonts w:ascii="Times New Roman" w:hAnsi="Times New Roman"/>
          <w:noProof/>
          <w:sz w:val="24"/>
          <w:szCs w:val="24"/>
          <w:lang w:val="kk-KZ"/>
        </w:rPr>
        <w:t xml:space="preserve">Сауалнама </w:t>
      </w:r>
      <w:r w:rsidRPr="0038715F">
        <w:rPr>
          <w:rFonts w:ascii="Times New Roman" w:hAnsi="Times New Roman"/>
          <w:noProof/>
          <w:sz w:val="24"/>
          <w:szCs w:val="24"/>
        </w:rPr>
        <w:t>нәтижесі</w:t>
      </w:r>
      <w:r w:rsidRPr="0038715F">
        <w:rPr>
          <w:rFonts w:ascii="Times New Roman" w:hAnsi="Times New Roman"/>
          <w:noProof/>
          <w:sz w:val="24"/>
          <w:szCs w:val="24"/>
          <w:lang w:val="kk-KZ"/>
        </w:rPr>
        <w:t xml:space="preserve"> бойынша </w:t>
      </w:r>
      <w:r w:rsidRPr="0038715F">
        <w:rPr>
          <w:rFonts w:ascii="Times New Roman" w:hAnsi="Times New Roman"/>
          <w:noProof/>
          <w:sz w:val="24"/>
          <w:szCs w:val="24"/>
        </w:rPr>
        <w:t xml:space="preserve">мынадай </w:t>
      </w:r>
      <w:r w:rsidRPr="0038715F">
        <w:rPr>
          <w:rFonts w:ascii="Times New Roman" w:hAnsi="Times New Roman"/>
          <w:noProof/>
          <w:sz w:val="24"/>
          <w:szCs w:val="24"/>
          <w:lang w:val="kk-KZ"/>
        </w:rPr>
        <w:t xml:space="preserve">мәліметтерге </w:t>
      </w:r>
      <w:r w:rsidRPr="0038715F">
        <w:rPr>
          <w:rFonts w:ascii="Times New Roman" w:hAnsi="Times New Roman"/>
          <w:noProof/>
          <w:sz w:val="24"/>
          <w:szCs w:val="24"/>
        </w:rPr>
        <w:t xml:space="preserve">қол жеткізілді: Қазақстан халқының </w:t>
      </w:r>
      <w:r w:rsidR="00D22C76">
        <w:rPr>
          <w:rFonts w:ascii="Times New Roman" w:hAnsi="Times New Roman"/>
          <w:noProof/>
          <w:sz w:val="24"/>
          <w:szCs w:val="24"/>
          <w:lang w:val="kk-KZ"/>
        </w:rPr>
        <w:t>от</w:t>
      </w:r>
      <w:r w:rsidRPr="0038715F">
        <w:rPr>
          <w:rFonts w:ascii="Times New Roman" w:hAnsi="Times New Roman"/>
          <w:noProof/>
          <w:sz w:val="24"/>
          <w:szCs w:val="24"/>
          <w:lang w:val="kk-KZ"/>
        </w:rPr>
        <w:t xml:space="preserve">андық </w:t>
      </w:r>
      <w:r w:rsidRPr="0038715F">
        <w:rPr>
          <w:rFonts w:ascii="Times New Roman" w:hAnsi="Times New Roman"/>
          <w:noProof/>
          <w:sz w:val="24"/>
          <w:szCs w:val="24"/>
        </w:rPr>
        <w:t xml:space="preserve">зейнетақы жүйесіне </w:t>
      </w:r>
      <w:r w:rsidR="00D22C76">
        <w:rPr>
          <w:rFonts w:ascii="Times New Roman" w:hAnsi="Times New Roman"/>
          <w:noProof/>
          <w:sz w:val="24"/>
          <w:szCs w:val="24"/>
          <w:lang w:val="kk-KZ"/>
        </w:rPr>
        <w:t xml:space="preserve">деген </w:t>
      </w:r>
      <w:r w:rsidRPr="0038715F">
        <w:rPr>
          <w:rFonts w:ascii="Times New Roman" w:hAnsi="Times New Roman"/>
          <w:noProof/>
          <w:sz w:val="24"/>
          <w:szCs w:val="24"/>
        </w:rPr>
        <w:t xml:space="preserve">сенім индексі </w:t>
      </w:r>
      <w:r w:rsidRPr="0038715F">
        <w:rPr>
          <w:rFonts w:ascii="Times New Roman" w:hAnsi="Times New Roman"/>
          <w:noProof/>
          <w:sz w:val="24"/>
          <w:szCs w:val="24"/>
          <w:lang w:val="kk-KZ"/>
        </w:rPr>
        <w:t xml:space="preserve">ықтимал </w:t>
      </w:r>
      <w:r w:rsidRPr="0038715F">
        <w:rPr>
          <w:rFonts w:ascii="Times New Roman" w:hAnsi="Times New Roman"/>
          <w:noProof/>
          <w:sz w:val="24"/>
          <w:szCs w:val="24"/>
        </w:rPr>
        <w:t>10 баллдың ішін</w:t>
      </w:r>
      <w:r w:rsidRPr="0038715F">
        <w:rPr>
          <w:rFonts w:ascii="Times New Roman" w:hAnsi="Times New Roman"/>
          <w:noProof/>
          <w:sz w:val="24"/>
          <w:szCs w:val="24"/>
          <w:lang w:val="kk-KZ"/>
        </w:rPr>
        <w:t>де</w:t>
      </w:r>
      <w:r w:rsidRPr="0038715F">
        <w:rPr>
          <w:rFonts w:ascii="Times New Roman" w:hAnsi="Times New Roman"/>
          <w:noProof/>
          <w:sz w:val="24"/>
          <w:szCs w:val="24"/>
        </w:rPr>
        <w:t xml:space="preserve"> 5,9 баллды </w:t>
      </w:r>
      <w:r w:rsidR="00607D2C" w:rsidRPr="0038715F">
        <w:rPr>
          <w:rFonts w:ascii="Times New Roman" w:hAnsi="Times New Roman"/>
          <w:noProof/>
          <w:sz w:val="24"/>
          <w:szCs w:val="24"/>
          <w:lang w:val="kk-KZ"/>
        </w:rPr>
        <w:t>құра</w:t>
      </w:r>
      <w:r w:rsidR="00D22C76">
        <w:rPr>
          <w:rFonts w:ascii="Times New Roman" w:hAnsi="Times New Roman"/>
          <w:noProof/>
          <w:sz w:val="24"/>
          <w:szCs w:val="24"/>
          <w:lang w:val="kk-KZ"/>
        </w:rPr>
        <w:t>са,</w:t>
      </w:r>
      <w:r w:rsidRPr="0038715F">
        <w:rPr>
          <w:rFonts w:ascii="Times New Roman" w:hAnsi="Times New Roman"/>
          <w:noProof/>
          <w:sz w:val="24"/>
          <w:szCs w:val="24"/>
        </w:rPr>
        <w:t xml:space="preserve"> Бірыңғай жинақтаушы зейнетақы қорына </w:t>
      </w:r>
      <w:r w:rsidR="00D22C76">
        <w:rPr>
          <w:rFonts w:ascii="Times New Roman" w:hAnsi="Times New Roman"/>
          <w:noProof/>
          <w:sz w:val="24"/>
          <w:szCs w:val="24"/>
          <w:lang w:val="kk-KZ"/>
        </w:rPr>
        <w:t xml:space="preserve">деген </w:t>
      </w:r>
      <w:r w:rsidR="00607D2C" w:rsidRPr="0038715F">
        <w:rPr>
          <w:rFonts w:ascii="Times New Roman" w:hAnsi="Times New Roman"/>
          <w:noProof/>
          <w:sz w:val="24"/>
          <w:szCs w:val="24"/>
        </w:rPr>
        <w:t xml:space="preserve">сенім индексі </w:t>
      </w:r>
      <w:r w:rsidR="00607D2C" w:rsidRPr="0038715F">
        <w:rPr>
          <w:rFonts w:ascii="Times New Roman" w:hAnsi="Times New Roman"/>
          <w:noProof/>
          <w:sz w:val="24"/>
          <w:szCs w:val="24"/>
          <w:lang w:val="kk-KZ"/>
        </w:rPr>
        <w:t xml:space="preserve">ықтимал </w:t>
      </w:r>
      <w:r w:rsidR="00607D2C" w:rsidRPr="0038715F">
        <w:rPr>
          <w:rFonts w:ascii="Times New Roman" w:hAnsi="Times New Roman"/>
          <w:noProof/>
          <w:sz w:val="24"/>
          <w:szCs w:val="24"/>
        </w:rPr>
        <w:t>10 баллдың ішін</w:t>
      </w:r>
      <w:r w:rsidR="00607D2C" w:rsidRPr="0038715F">
        <w:rPr>
          <w:rFonts w:ascii="Times New Roman" w:hAnsi="Times New Roman"/>
          <w:noProof/>
          <w:sz w:val="24"/>
          <w:szCs w:val="24"/>
          <w:lang w:val="kk-KZ"/>
        </w:rPr>
        <w:t>де</w:t>
      </w:r>
      <w:r w:rsidR="00607D2C" w:rsidRPr="0038715F">
        <w:rPr>
          <w:rFonts w:ascii="Times New Roman" w:hAnsi="Times New Roman"/>
          <w:noProof/>
          <w:sz w:val="24"/>
          <w:szCs w:val="24"/>
        </w:rPr>
        <w:t xml:space="preserve"> 5,7 баллды құрады</w:t>
      </w:r>
      <w:r w:rsidRPr="0038715F">
        <w:rPr>
          <w:rFonts w:ascii="Times New Roman" w:hAnsi="Times New Roman"/>
          <w:noProof/>
          <w:sz w:val="24"/>
          <w:szCs w:val="24"/>
        </w:rPr>
        <w:t xml:space="preserve">. </w:t>
      </w:r>
      <w:r w:rsidR="00607D2C" w:rsidRPr="0038715F">
        <w:rPr>
          <w:rFonts w:ascii="Times New Roman" w:hAnsi="Times New Roman"/>
          <w:noProof/>
          <w:sz w:val="24"/>
          <w:szCs w:val="24"/>
          <w:lang w:val="kk-KZ"/>
        </w:rPr>
        <w:t xml:space="preserve">Тұрғындардың 58,2 пайызы ҚР зейнетақымен қамсыздандыру туралы базалық білімге ие болса, 24,7 пайызының бұл салаға қатысты сауаттылығы жоғары. </w:t>
      </w:r>
      <w:r w:rsidR="00C0464F" w:rsidRPr="0038715F">
        <w:rPr>
          <w:rFonts w:ascii="Times New Roman" w:hAnsi="Times New Roman"/>
          <w:noProof/>
          <w:sz w:val="24"/>
          <w:szCs w:val="24"/>
          <w:lang w:val="kk-KZ"/>
        </w:rPr>
        <w:t xml:space="preserve">Бұл ретте </w:t>
      </w:r>
      <w:r w:rsidRPr="0038715F">
        <w:rPr>
          <w:rFonts w:ascii="Times New Roman" w:hAnsi="Times New Roman"/>
          <w:noProof/>
          <w:sz w:val="24"/>
          <w:szCs w:val="24"/>
        </w:rPr>
        <w:t xml:space="preserve">тұрғындардың көпшілігі (61%) зейнет жасында қаржылық </w:t>
      </w:r>
      <w:r w:rsidR="00DA4F40" w:rsidRPr="0038715F">
        <w:rPr>
          <w:rFonts w:ascii="Times New Roman" w:hAnsi="Times New Roman"/>
          <w:noProof/>
          <w:sz w:val="24"/>
          <w:szCs w:val="24"/>
          <w:lang w:val="kk-KZ"/>
        </w:rPr>
        <w:t xml:space="preserve">дәулеттілік </w:t>
      </w:r>
      <w:r w:rsidRPr="0038715F">
        <w:rPr>
          <w:rFonts w:ascii="Times New Roman" w:hAnsi="Times New Roman"/>
          <w:noProof/>
          <w:sz w:val="24"/>
          <w:szCs w:val="24"/>
        </w:rPr>
        <w:t>негізі -  зейнетақы жинақтары бола</w:t>
      </w:r>
      <w:r w:rsidR="00DA4F40" w:rsidRPr="0038715F">
        <w:rPr>
          <w:rFonts w:ascii="Times New Roman" w:hAnsi="Times New Roman"/>
          <w:noProof/>
          <w:sz w:val="24"/>
          <w:szCs w:val="24"/>
          <w:lang w:val="kk-KZ"/>
        </w:rPr>
        <w:t xml:space="preserve">тындығын </w:t>
      </w:r>
      <w:r w:rsidRPr="0038715F">
        <w:rPr>
          <w:rFonts w:ascii="Times New Roman" w:hAnsi="Times New Roman"/>
          <w:noProof/>
          <w:sz w:val="24"/>
          <w:szCs w:val="24"/>
        </w:rPr>
        <w:t>құптайды, қазақстандықтардың жартысы</w:t>
      </w:r>
      <w:r w:rsidR="00DA4F40" w:rsidRPr="0038715F">
        <w:rPr>
          <w:rFonts w:ascii="Times New Roman" w:hAnsi="Times New Roman"/>
          <w:noProof/>
          <w:sz w:val="24"/>
          <w:szCs w:val="24"/>
          <w:lang w:val="kk-KZ"/>
        </w:rPr>
        <w:t xml:space="preserve"> </w:t>
      </w:r>
      <w:r w:rsidRPr="0038715F">
        <w:rPr>
          <w:rFonts w:ascii="Times New Roman" w:hAnsi="Times New Roman"/>
          <w:sz w:val="24"/>
          <w:szCs w:val="24"/>
        </w:rPr>
        <w:t xml:space="preserve">(50,4%) </w:t>
      </w:r>
      <w:proofErr w:type="spellStart"/>
      <w:r w:rsidRPr="0038715F">
        <w:rPr>
          <w:rFonts w:ascii="Times New Roman" w:hAnsi="Times New Roman"/>
          <w:sz w:val="24"/>
          <w:szCs w:val="24"/>
        </w:rPr>
        <w:t>болашақ</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зейнетақы</w:t>
      </w:r>
      <w:r w:rsidR="00DA4F40" w:rsidRPr="0038715F">
        <w:rPr>
          <w:rFonts w:ascii="Times New Roman" w:hAnsi="Times New Roman"/>
          <w:sz w:val="24"/>
          <w:szCs w:val="24"/>
          <w:lang w:val="kk-KZ"/>
        </w:rPr>
        <w:t>ның</w:t>
      </w:r>
      <w:proofErr w:type="spellEnd"/>
      <w:r w:rsidR="00DA4F40" w:rsidRPr="0038715F">
        <w:rPr>
          <w:rFonts w:ascii="Times New Roman" w:hAnsi="Times New Roman"/>
          <w:sz w:val="24"/>
          <w:szCs w:val="24"/>
          <w:lang w:val="kk-KZ"/>
        </w:rPr>
        <w:t xml:space="preserve"> қандай болатындығына ө</w:t>
      </w:r>
      <w:proofErr w:type="spellStart"/>
      <w:r w:rsidRPr="0038715F">
        <w:rPr>
          <w:rFonts w:ascii="Times New Roman" w:hAnsi="Times New Roman"/>
          <w:sz w:val="24"/>
          <w:szCs w:val="24"/>
        </w:rPr>
        <w:t>здері</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жауапты</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болатындығын</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түсінеді</w:t>
      </w:r>
      <w:proofErr w:type="spellEnd"/>
      <w:r w:rsidR="00DA4F40" w:rsidRPr="0038715F">
        <w:rPr>
          <w:rFonts w:ascii="Times New Roman" w:hAnsi="Times New Roman"/>
          <w:sz w:val="24"/>
          <w:szCs w:val="24"/>
          <w:lang w:val="kk-KZ"/>
        </w:rPr>
        <w:t xml:space="preserve">, ал </w:t>
      </w:r>
      <w:r w:rsidRPr="0038715F">
        <w:rPr>
          <w:rFonts w:ascii="Times New Roman" w:hAnsi="Times New Roman"/>
          <w:sz w:val="24"/>
          <w:szCs w:val="24"/>
        </w:rPr>
        <w:t xml:space="preserve">85 </w:t>
      </w:r>
      <w:proofErr w:type="spellStart"/>
      <w:r w:rsidRPr="0038715F">
        <w:rPr>
          <w:rFonts w:ascii="Times New Roman" w:hAnsi="Times New Roman"/>
          <w:sz w:val="24"/>
          <w:szCs w:val="24"/>
        </w:rPr>
        <w:t>пайызы</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қолданыстағы</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зейнетақы</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жарналарының</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бірі</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туралы</w:t>
      </w:r>
      <w:proofErr w:type="spellEnd"/>
      <w:r w:rsidRPr="0038715F">
        <w:rPr>
          <w:rFonts w:ascii="Times New Roman" w:hAnsi="Times New Roman"/>
          <w:sz w:val="24"/>
          <w:szCs w:val="24"/>
        </w:rPr>
        <w:t xml:space="preserve"> </w:t>
      </w:r>
      <w:proofErr w:type="spellStart"/>
      <w:r w:rsidRPr="0038715F">
        <w:rPr>
          <w:rFonts w:ascii="Times New Roman" w:hAnsi="Times New Roman"/>
          <w:sz w:val="24"/>
          <w:szCs w:val="24"/>
        </w:rPr>
        <w:t>хабардар</w:t>
      </w:r>
      <w:proofErr w:type="spellEnd"/>
      <w:r w:rsidRPr="0038715F">
        <w:rPr>
          <w:rFonts w:ascii="Times New Roman" w:hAnsi="Times New Roman"/>
          <w:sz w:val="24"/>
          <w:szCs w:val="24"/>
        </w:rPr>
        <w:t xml:space="preserve">. </w:t>
      </w:r>
    </w:p>
    <w:p w:rsidR="00C0464F" w:rsidRPr="0038715F" w:rsidRDefault="00C0464F" w:rsidP="00587A80">
      <w:pPr>
        <w:spacing w:after="0" w:line="240" w:lineRule="auto"/>
        <w:jc w:val="both"/>
        <w:rPr>
          <w:rFonts w:ascii="Times New Roman" w:hAnsi="Times New Roman"/>
          <w:sz w:val="24"/>
          <w:szCs w:val="24"/>
          <w:lang w:val="x-none"/>
        </w:rPr>
      </w:pPr>
    </w:p>
    <w:p w:rsidR="009664BA" w:rsidRPr="0038715F" w:rsidRDefault="00125D1B" w:rsidP="00587A80">
      <w:pPr>
        <w:spacing w:after="0" w:line="240" w:lineRule="auto"/>
        <w:jc w:val="both"/>
        <w:rPr>
          <w:rFonts w:ascii="Times New Roman" w:hAnsi="Times New Roman"/>
          <w:sz w:val="24"/>
          <w:szCs w:val="24"/>
          <w:lang w:val="kk-KZ"/>
        </w:rPr>
      </w:pPr>
      <w:r w:rsidRPr="0038715F">
        <w:rPr>
          <w:rFonts w:ascii="Times New Roman" w:hAnsi="Times New Roman"/>
          <w:noProof/>
          <w:sz w:val="24"/>
          <w:szCs w:val="24"/>
        </w:rPr>
        <w:t xml:space="preserve">Әлеуметтік-демографиялық сипаттама тұрғысынан жасалған талдау – 18-29 және 60-65 жастағы азаматтар арасында, сондай-ақ ауыл тұрғындары, мемлекеттік қызметкерлер және үкіметтік емес сектор жұмыскерлері арасында </w:t>
      </w:r>
      <w:r w:rsidRPr="0038715F">
        <w:rPr>
          <w:rFonts w:ascii="Times New Roman" w:hAnsi="Times New Roman"/>
          <w:noProof/>
          <w:sz w:val="24"/>
          <w:szCs w:val="24"/>
          <w:lang w:val="kk-KZ"/>
        </w:rPr>
        <w:t xml:space="preserve">сенім деңгейінің </w:t>
      </w:r>
      <w:r w:rsidRPr="0038715F">
        <w:rPr>
          <w:rFonts w:ascii="Times New Roman" w:hAnsi="Times New Roman"/>
          <w:noProof/>
          <w:sz w:val="24"/>
          <w:szCs w:val="24"/>
        </w:rPr>
        <w:t>жоғары екендігін көрсетті.</w:t>
      </w:r>
      <w:r w:rsidR="009664BA" w:rsidRPr="0038715F">
        <w:rPr>
          <w:rFonts w:ascii="Times New Roman" w:hAnsi="Times New Roman"/>
          <w:noProof/>
          <w:sz w:val="24"/>
          <w:szCs w:val="24"/>
          <w:lang w:val="kk-KZ"/>
        </w:rPr>
        <w:t xml:space="preserve"> </w:t>
      </w:r>
      <w:r w:rsidR="009664BA" w:rsidRPr="0038715F">
        <w:rPr>
          <w:rFonts w:ascii="Times New Roman" w:hAnsi="Times New Roman"/>
          <w:sz w:val="24"/>
          <w:szCs w:val="24"/>
          <w:lang w:val="kk-KZ"/>
        </w:rPr>
        <w:t xml:space="preserve">Сенім деңгейі Ақмола, Атырау, </w:t>
      </w:r>
      <w:r w:rsidR="00044B25" w:rsidRPr="0038715F">
        <w:rPr>
          <w:rFonts w:ascii="Times New Roman" w:hAnsi="Times New Roman"/>
          <w:sz w:val="24"/>
          <w:szCs w:val="24"/>
          <w:lang w:val="kk-KZ"/>
        </w:rPr>
        <w:t xml:space="preserve">Маңғыстау, </w:t>
      </w:r>
      <w:r w:rsidR="009664BA" w:rsidRPr="0038715F">
        <w:rPr>
          <w:rFonts w:ascii="Times New Roman" w:hAnsi="Times New Roman"/>
          <w:sz w:val="24"/>
          <w:szCs w:val="24"/>
          <w:lang w:val="kk-KZ"/>
        </w:rPr>
        <w:t>Қарағанды және Павлодар облыс</w:t>
      </w:r>
      <w:r w:rsidR="00044B25" w:rsidRPr="0038715F">
        <w:rPr>
          <w:rFonts w:ascii="Times New Roman" w:hAnsi="Times New Roman"/>
          <w:sz w:val="24"/>
          <w:szCs w:val="24"/>
          <w:lang w:val="kk-KZ"/>
        </w:rPr>
        <w:t>ы</w:t>
      </w:r>
      <w:r w:rsidR="009664BA" w:rsidRPr="0038715F">
        <w:rPr>
          <w:rFonts w:ascii="Times New Roman" w:hAnsi="Times New Roman"/>
          <w:sz w:val="24"/>
          <w:szCs w:val="24"/>
          <w:lang w:val="kk-KZ"/>
        </w:rPr>
        <w:t xml:space="preserve">, сондай-ақ, Алматы қаласы тұрғындарының арасында жоғары. Гендерлік тұрғыда айырмашылық жоқ. </w:t>
      </w:r>
      <w:r w:rsidR="001855B4" w:rsidRPr="0038715F">
        <w:rPr>
          <w:rFonts w:ascii="Times New Roman" w:hAnsi="Times New Roman"/>
          <w:sz w:val="24"/>
          <w:szCs w:val="24"/>
          <w:lang w:val="kk-KZ"/>
        </w:rPr>
        <w:t xml:space="preserve"> </w:t>
      </w:r>
    </w:p>
    <w:p w:rsidR="00201245" w:rsidRPr="0038715F" w:rsidRDefault="00201245" w:rsidP="00587A80">
      <w:pPr>
        <w:spacing w:after="0" w:line="240" w:lineRule="auto"/>
        <w:jc w:val="both"/>
        <w:rPr>
          <w:rFonts w:ascii="Times New Roman" w:hAnsi="Times New Roman"/>
          <w:sz w:val="24"/>
          <w:szCs w:val="24"/>
          <w:lang w:val="kk-KZ"/>
        </w:rPr>
      </w:pPr>
    </w:p>
    <w:p w:rsidR="009664BA" w:rsidRDefault="00E943BD" w:rsidP="00587A80">
      <w:pPr>
        <w:spacing w:after="0" w:line="240" w:lineRule="auto"/>
        <w:jc w:val="both"/>
        <w:rPr>
          <w:rFonts w:ascii="Times New Roman" w:hAnsi="Times New Roman"/>
          <w:sz w:val="24"/>
          <w:szCs w:val="24"/>
          <w:lang w:val="kk-KZ"/>
        </w:rPr>
      </w:pPr>
      <w:r w:rsidRPr="0038715F">
        <w:rPr>
          <w:rFonts w:ascii="Times New Roman" w:hAnsi="Times New Roman"/>
          <w:sz w:val="24"/>
          <w:szCs w:val="24"/>
          <w:lang w:val="kk-KZ"/>
        </w:rPr>
        <w:t xml:space="preserve">Алынған нәтижелер зейнетақы Қорына деген сенімді одан әрі нығайту және Қазақстан халқының зейнетақымен қамсыздандыру саласындағы хабардарлығын (сауаттылығын) арттыруға негіз болады.  </w:t>
      </w:r>
    </w:p>
    <w:p w:rsidR="00990957" w:rsidRDefault="00990957" w:rsidP="00587A80">
      <w:pPr>
        <w:spacing w:after="0" w:line="240" w:lineRule="auto"/>
        <w:jc w:val="both"/>
        <w:rPr>
          <w:rFonts w:ascii="Times New Roman" w:hAnsi="Times New Roman"/>
          <w:sz w:val="24"/>
          <w:szCs w:val="24"/>
          <w:lang w:val="kk-KZ"/>
        </w:rPr>
      </w:pPr>
    </w:p>
    <w:p w:rsidR="00970957" w:rsidRPr="0038715F" w:rsidRDefault="00970957" w:rsidP="00587A80">
      <w:pPr>
        <w:spacing w:after="0" w:line="240" w:lineRule="auto"/>
        <w:jc w:val="both"/>
        <w:rPr>
          <w:rFonts w:ascii="Times New Roman" w:hAnsi="Times New Roman"/>
          <w:sz w:val="24"/>
          <w:szCs w:val="24"/>
          <w:lang w:val="kk-KZ"/>
        </w:rPr>
      </w:pPr>
    </w:p>
    <w:p w:rsidR="00E943BD" w:rsidRPr="0038715F" w:rsidRDefault="00E943BD" w:rsidP="00990957">
      <w:pPr>
        <w:pStyle w:val="aa"/>
        <w:spacing w:before="0" w:beforeAutospacing="0" w:after="0" w:afterAutospacing="0"/>
        <w:jc w:val="both"/>
        <w:rPr>
          <w:i/>
          <w:color w:val="000000"/>
          <w:lang w:val="kk-KZ" w:bidi="hi-IN"/>
        </w:rPr>
      </w:pPr>
      <w:r w:rsidRPr="0038715F">
        <w:rPr>
          <w:b/>
          <w:i/>
          <w:color w:val="000000"/>
          <w:lang w:val="kk-KZ" w:bidi="hi-IN"/>
        </w:rPr>
        <w:t xml:space="preserve">БЖЗҚ </w:t>
      </w:r>
      <w:r w:rsidRPr="0038715F">
        <w:rPr>
          <w:i/>
          <w:color w:val="000000"/>
          <w:lang w:val="kk-KZ" w:bidi="hi-IN"/>
        </w:rPr>
        <w:t xml:space="preserve">2013 жылғы 22 тамызда «ГНПФ» ЖЗҚ» АҚ негізінде құрылды. БЖЗҚ құрылтайшысы және </w:t>
      </w:r>
      <w:r w:rsidRPr="0038715F">
        <w:rPr>
          <w:i/>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38715F">
          <w:rPr>
            <w:i/>
            <w:color w:val="001CAC"/>
            <w:lang w:val="kk-KZ" w:bidi="hi-IN"/>
          </w:rPr>
          <w:t>www.enpf.kz</w:t>
        </w:r>
      </w:hyperlink>
      <w:r w:rsidRPr="0038715F">
        <w:rPr>
          <w:i/>
          <w:color w:val="000000"/>
          <w:lang w:val="kk-KZ" w:bidi="hi-IN"/>
        </w:rPr>
        <w:t xml:space="preserve"> сайтында). </w:t>
      </w:r>
    </w:p>
    <w:p w:rsidR="00544048" w:rsidRDefault="00544048" w:rsidP="00824C2A">
      <w:pPr>
        <w:spacing w:after="0" w:line="240" w:lineRule="auto"/>
        <w:rPr>
          <w:rFonts w:ascii="Times New Roman" w:hAnsi="Times New Roman"/>
          <w:sz w:val="24"/>
          <w:szCs w:val="24"/>
          <w:lang w:val="kk-KZ"/>
        </w:rPr>
      </w:pPr>
      <w:bookmarkStart w:id="0" w:name="_GoBack"/>
      <w:bookmarkEnd w:id="0"/>
    </w:p>
    <w:p w:rsidR="00970957" w:rsidRDefault="00970957" w:rsidP="00970957">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970957" w:rsidRDefault="00970957" w:rsidP="00970957">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990957" w:rsidRPr="0038715F" w:rsidRDefault="00990957" w:rsidP="00824C2A">
      <w:pPr>
        <w:spacing w:after="0" w:line="240" w:lineRule="auto"/>
        <w:rPr>
          <w:rFonts w:ascii="Times New Roman" w:hAnsi="Times New Roman"/>
          <w:sz w:val="24"/>
          <w:szCs w:val="24"/>
          <w:lang w:val="kk-KZ"/>
        </w:rPr>
      </w:pPr>
    </w:p>
    <w:sectPr w:rsidR="00990957" w:rsidRPr="0038715F"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7E" w:rsidRDefault="001C1A7E" w:rsidP="002A348B">
      <w:pPr>
        <w:spacing w:after="0" w:line="240" w:lineRule="auto"/>
      </w:pPr>
      <w:r>
        <w:separator/>
      </w:r>
    </w:p>
  </w:endnote>
  <w:endnote w:type="continuationSeparator" w:id="0">
    <w:p w:rsidR="001C1A7E" w:rsidRDefault="001C1A7E"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7E" w:rsidRDefault="001C1A7E" w:rsidP="002A348B">
      <w:pPr>
        <w:spacing w:after="0" w:line="240" w:lineRule="auto"/>
      </w:pPr>
      <w:r>
        <w:separator/>
      </w:r>
    </w:p>
  </w:footnote>
  <w:footnote w:type="continuationSeparator" w:id="0">
    <w:p w:rsidR="001C1A7E" w:rsidRDefault="001C1A7E"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607B6"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AA158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AA158C"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990957">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AA158C"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AA158C"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990957">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21B3A"/>
    <w:rsid w:val="00044B25"/>
    <w:rsid w:val="000946C8"/>
    <w:rsid w:val="000B419F"/>
    <w:rsid w:val="00100756"/>
    <w:rsid w:val="00107519"/>
    <w:rsid w:val="00125D1B"/>
    <w:rsid w:val="00132052"/>
    <w:rsid w:val="0017526B"/>
    <w:rsid w:val="001855B4"/>
    <w:rsid w:val="001864E1"/>
    <w:rsid w:val="00195ED7"/>
    <w:rsid w:val="001C1A7E"/>
    <w:rsid w:val="001C72E2"/>
    <w:rsid w:val="001E1592"/>
    <w:rsid w:val="001F66E8"/>
    <w:rsid w:val="00201245"/>
    <w:rsid w:val="002447DD"/>
    <w:rsid w:val="00252D85"/>
    <w:rsid w:val="002834B7"/>
    <w:rsid w:val="002A348B"/>
    <w:rsid w:val="002C0A40"/>
    <w:rsid w:val="002D4095"/>
    <w:rsid w:val="002D70ED"/>
    <w:rsid w:val="002D7D25"/>
    <w:rsid w:val="002E76B2"/>
    <w:rsid w:val="003310B8"/>
    <w:rsid w:val="00347D74"/>
    <w:rsid w:val="00362248"/>
    <w:rsid w:val="0038715F"/>
    <w:rsid w:val="003D542A"/>
    <w:rsid w:val="003F34D9"/>
    <w:rsid w:val="00402EE2"/>
    <w:rsid w:val="0042432A"/>
    <w:rsid w:val="00435B14"/>
    <w:rsid w:val="00442F2E"/>
    <w:rsid w:val="00477813"/>
    <w:rsid w:val="004C2BB3"/>
    <w:rsid w:val="004E1C04"/>
    <w:rsid w:val="00503472"/>
    <w:rsid w:val="00544048"/>
    <w:rsid w:val="00574F27"/>
    <w:rsid w:val="00587A80"/>
    <w:rsid w:val="005C60AB"/>
    <w:rsid w:val="005E7AAF"/>
    <w:rsid w:val="005F23E0"/>
    <w:rsid w:val="005F3706"/>
    <w:rsid w:val="00602D0A"/>
    <w:rsid w:val="00607D2C"/>
    <w:rsid w:val="006448DB"/>
    <w:rsid w:val="00652799"/>
    <w:rsid w:val="00664032"/>
    <w:rsid w:val="00664AE1"/>
    <w:rsid w:val="00674576"/>
    <w:rsid w:val="006C475E"/>
    <w:rsid w:val="0073535D"/>
    <w:rsid w:val="00742841"/>
    <w:rsid w:val="00752455"/>
    <w:rsid w:val="007F62D6"/>
    <w:rsid w:val="00817F5E"/>
    <w:rsid w:val="00824C2A"/>
    <w:rsid w:val="00863924"/>
    <w:rsid w:val="00867B74"/>
    <w:rsid w:val="00882478"/>
    <w:rsid w:val="0088594C"/>
    <w:rsid w:val="008D3E39"/>
    <w:rsid w:val="00905282"/>
    <w:rsid w:val="00905DB3"/>
    <w:rsid w:val="00906A41"/>
    <w:rsid w:val="00912747"/>
    <w:rsid w:val="009664BA"/>
    <w:rsid w:val="00970957"/>
    <w:rsid w:val="00990957"/>
    <w:rsid w:val="00996D69"/>
    <w:rsid w:val="00AA158C"/>
    <w:rsid w:val="00AC5E40"/>
    <w:rsid w:val="00B26187"/>
    <w:rsid w:val="00B42325"/>
    <w:rsid w:val="00B746F0"/>
    <w:rsid w:val="00B75DAF"/>
    <w:rsid w:val="00B96E46"/>
    <w:rsid w:val="00BA7627"/>
    <w:rsid w:val="00BA77F1"/>
    <w:rsid w:val="00C0464F"/>
    <w:rsid w:val="00C1517F"/>
    <w:rsid w:val="00C25F5E"/>
    <w:rsid w:val="00C4259D"/>
    <w:rsid w:val="00C645F5"/>
    <w:rsid w:val="00CA13B1"/>
    <w:rsid w:val="00CD761E"/>
    <w:rsid w:val="00CF71BE"/>
    <w:rsid w:val="00D22C76"/>
    <w:rsid w:val="00D2463C"/>
    <w:rsid w:val="00D50701"/>
    <w:rsid w:val="00D57982"/>
    <w:rsid w:val="00D64CA6"/>
    <w:rsid w:val="00D66B01"/>
    <w:rsid w:val="00D8032A"/>
    <w:rsid w:val="00D82CD5"/>
    <w:rsid w:val="00D94E03"/>
    <w:rsid w:val="00DA4F40"/>
    <w:rsid w:val="00DC22F2"/>
    <w:rsid w:val="00E255C6"/>
    <w:rsid w:val="00E516E6"/>
    <w:rsid w:val="00E51FA1"/>
    <w:rsid w:val="00E72DA9"/>
    <w:rsid w:val="00E943BD"/>
    <w:rsid w:val="00EA705E"/>
    <w:rsid w:val="00EE433A"/>
    <w:rsid w:val="00F47E5D"/>
    <w:rsid w:val="00F7707C"/>
    <w:rsid w:val="00F83C1A"/>
    <w:rsid w:val="00F85B25"/>
    <w:rsid w:val="00F9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0F35"/>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basedOn w:val="a"/>
    <w:link w:val="a9"/>
    <w:uiPriority w:val="1"/>
    <w:qFormat/>
    <w:rsid w:val="00D66B01"/>
    <w:pPr>
      <w:spacing w:after="0" w:line="240" w:lineRule="auto"/>
    </w:pPr>
    <w:rPr>
      <w:sz w:val="20"/>
      <w:szCs w:val="20"/>
      <w:lang w:val="x-none" w:eastAsia="ru-RU"/>
    </w:rPr>
  </w:style>
  <w:style w:type="character" w:customStyle="1" w:styleId="a9">
    <w:name w:val="Без интервала Знак"/>
    <w:aliases w:val="Обя Знак,мелкий Знак,Без интервала2 Знак,No Spacing Знак"/>
    <w:link w:val="a8"/>
    <w:uiPriority w:val="1"/>
    <w:locked/>
    <w:rsid w:val="00D66B01"/>
    <w:rPr>
      <w:rFonts w:ascii="Calibri" w:eastAsia="Calibri" w:hAnsi="Calibri" w:cs="Times New Roman"/>
      <w:sz w:val="20"/>
      <w:szCs w:val="20"/>
      <w:lang w:val="x-none" w:eastAsia="ru-RU"/>
    </w:rPr>
  </w:style>
  <w:style w:type="paragraph" w:styleId="aa">
    <w:name w:val="Normal (Web)"/>
    <w:basedOn w:val="a"/>
    <w:uiPriority w:val="99"/>
    <w:unhideWhenUsed/>
    <w:rsid w:val="00E943B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39</cp:revision>
  <dcterms:created xsi:type="dcterms:W3CDTF">2018-04-16T02:44:00Z</dcterms:created>
  <dcterms:modified xsi:type="dcterms:W3CDTF">2018-04-23T04:55:00Z</dcterms:modified>
</cp:coreProperties>
</file>